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ACE" w:rsidRPr="00AA2AB9" w:rsidRDefault="00AA2AB9">
      <w:pPr>
        <w:rPr>
          <w:u w:val="single"/>
        </w:rPr>
      </w:pPr>
      <w:r w:rsidRPr="00AA2AB9">
        <w:rPr>
          <w:u w:val="single"/>
        </w:rPr>
        <w:t>Background</w:t>
      </w:r>
    </w:p>
    <w:p w:rsidR="002020A9" w:rsidRDefault="002020A9">
      <w:r>
        <w:t xml:space="preserve">New course, 3 graded credits.  </w:t>
      </w:r>
    </w:p>
    <w:p w:rsidR="002020A9" w:rsidRDefault="002020A9">
      <w:r>
        <w:t xml:space="preserve">Cross-listed b/t all VETMED depts.: </w:t>
      </w:r>
      <w:r w:rsidR="00CB1A93">
        <w:t>NEUROSCI 563; GLANHLTH 563; MBIOS 563; VET MICR 563; VET PATH 563; VET PH 563</w:t>
      </w:r>
    </w:p>
    <w:p w:rsidR="00790731" w:rsidRDefault="002020A9">
      <w:r>
        <w:t xml:space="preserve">Course designed to give </w:t>
      </w:r>
      <w:r w:rsidR="00CB1A93">
        <w:t xml:space="preserve">all </w:t>
      </w:r>
      <w:r>
        <w:t>first-year VETMED graduate students a foundation that is needed to conceive, design, and write research proposals required for advancement to PhD candidacy.</w:t>
      </w:r>
      <w:r w:rsidR="00CB1A93">
        <w:t xml:space="preserve">  </w:t>
      </w:r>
    </w:p>
    <w:p w:rsidR="00CB1A93" w:rsidRDefault="00CB1A93">
      <w:r>
        <w:t>Up to 30 students enrolled.</w:t>
      </w:r>
    </w:p>
    <w:p w:rsidR="00CB1A93" w:rsidRDefault="00CB1A93">
      <w:r>
        <w:t>Course Structure: Six research modules</w:t>
      </w:r>
      <w:r w:rsidR="00790731">
        <w:t xml:space="preserve"> (2 </w:t>
      </w:r>
      <w:r w:rsidR="006744EF">
        <w:t>modules given by e</w:t>
      </w:r>
      <w:r w:rsidR="00790731">
        <w:t>ach school*)</w:t>
      </w:r>
      <w:r>
        <w:t xml:space="preserve">, w/ 3 faculty as preceptors (SMB, IPN, IID) and Research Assistant professors or postdocs assisting preceptors. Preceptors will use guided inquiry (active learning technique) to lead the students through critical analyses of each presented research module.  </w:t>
      </w:r>
    </w:p>
    <w:p w:rsidR="00CB1A93" w:rsidRDefault="00CB1A93">
      <w:r>
        <w:t>[</w:t>
      </w:r>
      <w:r w:rsidR="00790731">
        <w:t>*</w:t>
      </w:r>
      <w:r>
        <w:t>School of Molecular Biosciences (SMB), Integrative Physiology and Neuroscience (IPN), Immunology and Infectious Diseases (IID)]</w:t>
      </w:r>
    </w:p>
    <w:p w:rsidR="00CB1A93" w:rsidRDefault="00CB1A93">
      <w:r>
        <w:t>Each research module wil</w:t>
      </w:r>
      <w:r w:rsidR="00790731">
        <w:t xml:space="preserve">l be divided into four sections: (1) Research seminar and discussion; (2) critical analysis and discussion of papers; (3) De/Reconstruction – refine mind maps, (group) work on </w:t>
      </w:r>
      <w:r w:rsidR="006744EF">
        <w:t xml:space="preserve">identifying </w:t>
      </w:r>
      <w:proofErr w:type="spellStart"/>
      <w:r w:rsidR="006744EF">
        <w:t>rsch</w:t>
      </w:r>
      <w:proofErr w:type="spellEnd"/>
      <w:r w:rsidR="006744EF">
        <w:t xml:space="preserve"> gaps</w:t>
      </w:r>
      <w:r w:rsidR="00790731">
        <w:t>/questions; (4) Q&amp;A with seminar speaker – presentation of mind maps, class discussion</w:t>
      </w:r>
      <w:r>
        <w:t>.</w:t>
      </w:r>
    </w:p>
    <w:p w:rsidR="00AA2AB9" w:rsidRPr="00AA2AB9" w:rsidRDefault="00AA2AB9">
      <w:pPr>
        <w:rPr>
          <w:u w:val="single"/>
        </w:rPr>
      </w:pPr>
      <w:r w:rsidRPr="00AA2AB9">
        <w:rPr>
          <w:u w:val="single"/>
        </w:rPr>
        <w:t>Reviewer Comments</w:t>
      </w:r>
    </w:p>
    <w:p w:rsidR="00AA2AB9" w:rsidRPr="00AA2AB9" w:rsidRDefault="00AA2AB9" w:rsidP="0083698A">
      <w:pPr>
        <w:rPr>
          <w:b/>
        </w:rPr>
      </w:pPr>
      <w:r w:rsidRPr="00AA2AB9">
        <w:rPr>
          <w:b/>
        </w:rPr>
        <w:t>Syllabus</w:t>
      </w:r>
    </w:p>
    <w:tbl>
      <w:tblPr>
        <w:tblStyle w:val="TableGrid"/>
        <w:tblW w:w="0" w:type="auto"/>
        <w:tblInd w:w="-5" w:type="dxa"/>
        <w:tblLook w:val="04A0" w:firstRow="1" w:lastRow="0" w:firstColumn="1" w:lastColumn="0" w:noHBand="0" w:noVBand="1"/>
      </w:tblPr>
      <w:tblGrid>
        <w:gridCol w:w="1080"/>
        <w:gridCol w:w="3420"/>
        <w:gridCol w:w="754"/>
        <w:gridCol w:w="4101"/>
      </w:tblGrid>
      <w:tr w:rsidR="0083698A" w:rsidTr="006B2507">
        <w:tc>
          <w:tcPr>
            <w:tcW w:w="1080" w:type="dxa"/>
          </w:tcPr>
          <w:p w:rsidR="0083698A" w:rsidRPr="00EA5072" w:rsidRDefault="0083698A" w:rsidP="0083698A">
            <w:pPr>
              <w:jc w:val="both"/>
              <w:rPr>
                <w:rFonts w:ascii="Times New Roman" w:hAnsi="Times New Roman" w:cs="Times New Roman"/>
              </w:rPr>
            </w:pPr>
            <w:r>
              <w:rPr>
                <w:rFonts w:ascii="Times New Roman" w:hAnsi="Times New Roman" w:cs="Times New Roman"/>
              </w:rPr>
              <w:t>Topic</w:t>
            </w:r>
          </w:p>
        </w:tc>
        <w:tc>
          <w:tcPr>
            <w:tcW w:w="3420" w:type="dxa"/>
          </w:tcPr>
          <w:p w:rsidR="0083698A" w:rsidRPr="00EA5072" w:rsidRDefault="0083698A" w:rsidP="0083698A">
            <w:pPr>
              <w:jc w:val="both"/>
              <w:rPr>
                <w:rFonts w:ascii="Times New Roman" w:hAnsi="Times New Roman" w:cs="Times New Roman"/>
              </w:rPr>
            </w:pPr>
            <w:r>
              <w:rPr>
                <w:rFonts w:ascii="Times New Roman" w:hAnsi="Times New Roman" w:cs="Times New Roman"/>
              </w:rPr>
              <w:t>Content</w:t>
            </w:r>
          </w:p>
        </w:tc>
        <w:tc>
          <w:tcPr>
            <w:tcW w:w="754" w:type="dxa"/>
          </w:tcPr>
          <w:p w:rsidR="0083698A" w:rsidRPr="00EA5072" w:rsidRDefault="0083698A" w:rsidP="0083698A">
            <w:pPr>
              <w:jc w:val="both"/>
              <w:rPr>
                <w:rFonts w:ascii="Times New Roman" w:hAnsi="Times New Roman" w:cs="Times New Roman"/>
              </w:rPr>
            </w:pPr>
            <w:r>
              <w:rPr>
                <w:rFonts w:ascii="Times New Roman" w:hAnsi="Times New Roman" w:cs="Times New Roman"/>
              </w:rPr>
              <w:t>Status</w:t>
            </w:r>
          </w:p>
        </w:tc>
        <w:tc>
          <w:tcPr>
            <w:tcW w:w="4101" w:type="dxa"/>
          </w:tcPr>
          <w:p w:rsidR="0083698A" w:rsidRPr="00EA5072" w:rsidRDefault="0083698A" w:rsidP="0083698A">
            <w:pPr>
              <w:jc w:val="both"/>
              <w:rPr>
                <w:rFonts w:ascii="Times New Roman" w:hAnsi="Times New Roman" w:cs="Times New Roman"/>
              </w:rPr>
            </w:pPr>
            <w:r>
              <w:rPr>
                <w:rFonts w:ascii="Times New Roman" w:hAnsi="Times New Roman" w:cs="Times New Roman"/>
              </w:rPr>
              <w:t>Comments</w:t>
            </w:r>
          </w:p>
        </w:tc>
      </w:tr>
      <w:tr w:rsidR="0083698A" w:rsidTr="006B2507">
        <w:tc>
          <w:tcPr>
            <w:tcW w:w="1080" w:type="dxa"/>
            <w:vMerge w:val="restart"/>
          </w:tcPr>
          <w:p w:rsidR="0083698A" w:rsidRPr="00EA5072" w:rsidRDefault="0083698A" w:rsidP="0083698A">
            <w:pPr>
              <w:jc w:val="both"/>
              <w:rPr>
                <w:rFonts w:ascii="Times New Roman" w:hAnsi="Times New Roman" w:cs="Times New Roman"/>
              </w:rPr>
            </w:pPr>
            <w:r>
              <w:rPr>
                <w:rFonts w:ascii="Times New Roman" w:hAnsi="Times New Roman" w:cs="Times New Roman"/>
              </w:rPr>
              <w:t>Logistics</w:t>
            </w:r>
          </w:p>
        </w:tc>
        <w:tc>
          <w:tcPr>
            <w:tcW w:w="3420" w:type="dxa"/>
          </w:tcPr>
          <w:p w:rsidR="0083698A" w:rsidRPr="00EA5072" w:rsidRDefault="0083698A" w:rsidP="006B2507">
            <w:pPr>
              <w:rPr>
                <w:rFonts w:ascii="Times New Roman" w:hAnsi="Times New Roman" w:cs="Times New Roman"/>
              </w:rPr>
            </w:pPr>
            <w:r>
              <w:rPr>
                <w:rFonts w:ascii="Times New Roman" w:hAnsi="Times New Roman" w:cs="Times New Roman"/>
              </w:rPr>
              <w:t>Instructor contact information</w:t>
            </w:r>
          </w:p>
        </w:tc>
        <w:tc>
          <w:tcPr>
            <w:tcW w:w="754" w:type="dxa"/>
          </w:tcPr>
          <w:p w:rsidR="0083698A" w:rsidRPr="00EA5072" w:rsidRDefault="006B2507" w:rsidP="006B2507">
            <w:pPr>
              <w:rPr>
                <w:rFonts w:ascii="Times New Roman" w:hAnsi="Times New Roman" w:cs="Times New Roman"/>
              </w:rPr>
            </w:pPr>
            <w:r>
              <w:rPr>
                <w:rFonts w:ascii="Times New Roman" w:hAnsi="Times New Roman" w:cs="Times New Roman"/>
              </w:rPr>
              <w:t>X</w:t>
            </w:r>
          </w:p>
        </w:tc>
        <w:tc>
          <w:tcPr>
            <w:tcW w:w="4101" w:type="dxa"/>
          </w:tcPr>
          <w:p w:rsidR="0083698A" w:rsidRPr="00EA5072" w:rsidRDefault="0083698A" w:rsidP="006B2507">
            <w:pPr>
              <w:rPr>
                <w:rFonts w:ascii="Times New Roman" w:hAnsi="Times New Roman" w:cs="Times New Roman"/>
              </w:rPr>
            </w:pPr>
          </w:p>
        </w:tc>
      </w:tr>
      <w:tr w:rsidR="0083698A" w:rsidTr="006B2507">
        <w:tc>
          <w:tcPr>
            <w:tcW w:w="1080" w:type="dxa"/>
            <w:vMerge/>
          </w:tcPr>
          <w:p w:rsidR="0083698A" w:rsidRPr="00EA5072" w:rsidRDefault="0083698A" w:rsidP="0083698A">
            <w:pPr>
              <w:jc w:val="both"/>
              <w:rPr>
                <w:rFonts w:ascii="Times New Roman" w:hAnsi="Times New Roman" w:cs="Times New Roman"/>
              </w:rPr>
            </w:pPr>
          </w:p>
        </w:tc>
        <w:tc>
          <w:tcPr>
            <w:tcW w:w="3420" w:type="dxa"/>
          </w:tcPr>
          <w:p w:rsidR="0083698A" w:rsidRPr="00EA5072" w:rsidRDefault="0083698A" w:rsidP="006B2507">
            <w:pPr>
              <w:rPr>
                <w:rFonts w:ascii="Times New Roman" w:hAnsi="Times New Roman" w:cs="Times New Roman"/>
              </w:rPr>
            </w:pPr>
            <w:r>
              <w:rPr>
                <w:rFonts w:ascii="Times New Roman" w:hAnsi="Times New Roman" w:cs="Times New Roman"/>
              </w:rPr>
              <w:t>Course Prefix and number, title, number of credits, pre-requisites</w:t>
            </w:r>
          </w:p>
        </w:tc>
        <w:tc>
          <w:tcPr>
            <w:tcW w:w="754" w:type="dxa"/>
          </w:tcPr>
          <w:p w:rsidR="0083698A" w:rsidRPr="00EA5072" w:rsidRDefault="00586383" w:rsidP="006B2507">
            <w:pPr>
              <w:rPr>
                <w:rFonts w:ascii="Times New Roman" w:hAnsi="Times New Roman" w:cs="Times New Roman"/>
              </w:rPr>
            </w:pPr>
            <w:r>
              <w:rPr>
                <w:rFonts w:ascii="Times New Roman" w:hAnsi="Times New Roman" w:cs="Times New Roman"/>
              </w:rPr>
              <w:t>X</w:t>
            </w:r>
          </w:p>
        </w:tc>
        <w:tc>
          <w:tcPr>
            <w:tcW w:w="4101" w:type="dxa"/>
          </w:tcPr>
          <w:p w:rsidR="0083698A" w:rsidRPr="00EA5072" w:rsidRDefault="0083698A" w:rsidP="006B2507">
            <w:pPr>
              <w:rPr>
                <w:rFonts w:ascii="Times New Roman" w:hAnsi="Times New Roman" w:cs="Times New Roman"/>
              </w:rPr>
            </w:pPr>
          </w:p>
        </w:tc>
      </w:tr>
      <w:tr w:rsidR="0083698A" w:rsidTr="006B2507">
        <w:tc>
          <w:tcPr>
            <w:tcW w:w="1080" w:type="dxa"/>
            <w:vMerge/>
          </w:tcPr>
          <w:p w:rsidR="0083698A" w:rsidRPr="00EA5072" w:rsidRDefault="0083698A" w:rsidP="0083698A">
            <w:pPr>
              <w:jc w:val="both"/>
              <w:rPr>
                <w:rFonts w:ascii="Times New Roman" w:hAnsi="Times New Roman" w:cs="Times New Roman"/>
              </w:rPr>
            </w:pPr>
          </w:p>
        </w:tc>
        <w:tc>
          <w:tcPr>
            <w:tcW w:w="3420" w:type="dxa"/>
          </w:tcPr>
          <w:p w:rsidR="0083698A" w:rsidRDefault="0083698A" w:rsidP="006B2507">
            <w:pPr>
              <w:rPr>
                <w:rFonts w:ascii="Times New Roman" w:hAnsi="Times New Roman" w:cs="Times New Roman"/>
              </w:rPr>
            </w:pPr>
            <w:r>
              <w:rPr>
                <w:rFonts w:ascii="Times New Roman" w:hAnsi="Times New Roman" w:cs="Times New Roman"/>
              </w:rPr>
              <w:t>Meeting schedules and times and building/rooms</w:t>
            </w:r>
          </w:p>
        </w:tc>
        <w:tc>
          <w:tcPr>
            <w:tcW w:w="754" w:type="dxa"/>
          </w:tcPr>
          <w:p w:rsidR="0083698A" w:rsidRPr="00EA5072" w:rsidRDefault="006B2507" w:rsidP="006B2507">
            <w:pPr>
              <w:rPr>
                <w:rFonts w:ascii="Times New Roman" w:hAnsi="Times New Roman" w:cs="Times New Roman"/>
                <w:b/>
              </w:rPr>
            </w:pPr>
            <w:r>
              <w:rPr>
                <w:rFonts w:ascii="Times New Roman" w:hAnsi="Times New Roman" w:cs="Times New Roman"/>
                <w:b/>
              </w:rPr>
              <w:t>X</w:t>
            </w:r>
          </w:p>
        </w:tc>
        <w:tc>
          <w:tcPr>
            <w:tcW w:w="4101" w:type="dxa"/>
          </w:tcPr>
          <w:p w:rsidR="0083698A" w:rsidRPr="00EA5072" w:rsidRDefault="0083698A" w:rsidP="006B2507">
            <w:pPr>
              <w:rPr>
                <w:rFonts w:ascii="Times New Roman" w:hAnsi="Times New Roman" w:cs="Times New Roman"/>
                <w:b/>
              </w:rPr>
            </w:pPr>
          </w:p>
        </w:tc>
      </w:tr>
      <w:tr w:rsidR="0083698A" w:rsidTr="006B2507">
        <w:tc>
          <w:tcPr>
            <w:tcW w:w="1080" w:type="dxa"/>
            <w:vMerge/>
          </w:tcPr>
          <w:p w:rsidR="0083698A" w:rsidRPr="00EA5072" w:rsidRDefault="0083698A" w:rsidP="0083698A">
            <w:pPr>
              <w:jc w:val="both"/>
              <w:rPr>
                <w:rFonts w:ascii="Times New Roman" w:hAnsi="Times New Roman" w:cs="Times New Roman"/>
              </w:rPr>
            </w:pPr>
          </w:p>
        </w:tc>
        <w:tc>
          <w:tcPr>
            <w:tcW w:w="3420" w:type="dxa"/>
          </w:tcPr>
          <w:p w:rsidR="0083698A" w:rsidRDefault="0083698A" w:rsidP="006B2507">
            <w:pPr>
              <w:rPr>
                <w:rFonts w:ascii="Times New Roman" w:hAnsi="Times New Roman" w:cs="Times New Roman"/>
              </w:rPr>
            </w:pPr>
            <w:r>
              <w:rPr>
                <w:rFonts w:ascii="Times New Roman" w:hAnsi="Times New Roman" w:cs="Times New Roman"/>
              </w:rPr>
              <w:t>List of required and recommended reading materials</w:t>
            </w:r>
          </w:p>
        </w:tc>
        <w:tc>
          <w:tcPr>
            <w:tcW w:w="754" w:type="dxa"/>
          </w:tcPr>
          <w:p w:rsidR="0083698A" w:rsidRDefault="006B2507" w:rsidP="006B2507">
            <w:pPr>
              <w:rPr>
                <w:rFonts w:ascii="Times New Roman" w:hAnsi="Times New Roman" w:cs="Times New Roman"/>
              </w:rPr>
            </w:pPr>
            <w:r>
              <w:rPr>
                <w:rFonts w:ascii="Times New Roman" w:hAnsi="Times New Roman" w:cs="Times New Roman"/>
              </w:rPr>
              <w:t>X</w:t>
            </w:r>
          </w:p>
        </w:tc>
        <w:tc>
          <w:tcPr>
            <w:tcW w:w="4101" w:type="dxa"/>
          </w:tcPr>
          <w:p w:rsidR="0083698A" w:rsidRDefault="00790731" w:rsidP="006B2507">
            <w:pPr>
              <w:rPr>
                <w:rFonts w:ascii="Times New Roman" w:hAnsi="Times New Roman" w:cs="Times New Roman"/>
              </w:rPr>
            </w:pPr>
            <w:r>
              <w:rPr>
                <w:rFonts w:ascii="Times New Roman" w:hAnsi="Times New Roman" w:cs="Times New Roman"/>
              </w:rPr>
              <w:t xml:space="preserve">To be assigned by speakers.  </w:t>
            </w:r>
          </w:p>
        </w:tc>
      </w:tr>
      <w:tr w:rsidR="0083698A" w:rsidTr="006B2507">
        <w:tc>
          <w:tcPr>
            <w:tcW w:w="1080" w:type="dxa"/>
            <w:vMerge w:val="restart"/>
          </w:tcPr>
          <w:p w:rsidR="0083698A" w:rsidRDefault="0083698A" w:rsidP="0083698A">
            <w:pPr>
              <w:jc w:val="both"/>
              <w:rPr>
                <w:rFonts w:ascii="Times New Roman" w:hAnsi="Times New Roman" w:cs="Times New Roman"/>
              </w:rPr>
            </w:pPr>
            <w:r>
              <w:rPr>
                <w:rFonts w:ascii="Times New Roman" w:hAnsi="Times New Roman" w:cs="Times New Roman"/>
              </w:rPr>
              <w:t>Content</w:t>
            </w:r>
          </w:p>
        </w:tc>
        <w:tc>
          <w:tcPr>
            <w:tcW w:w="3420" w:type="dxa"/>
          </w:tcPr>
          <w:p w:rsidR="0083698A" w:rsidRDefault="0083698A" w:rsidP="006B2507">
            <w:pPr>
              <w:rPr>
                <w:rFonts w:ascii="Times New Roman" w:hAnsi="Times New Roman" w:cs="Times New Roman"/>
              </w:rPr>
            </w:pPr>
            <w:r>
              <w:rPr>
                <w:rFonts w:ascii="Times New Roman" w:hAnsi="Times New Roman" w:cs="Times New Roman"/>
              </w:rPr>
              <w:t>Student learning outcomes and method for assessing</w:t>
            </w:r>
          </w:p>
        </w:tc>
        <w:tc>
          <w:tcPr>
            <w:tcW w:w="754" w:type="dxa"/>
          </w:tcPr>
          <w:p w:rsidR="0083698A" w:rsidRDefault="006B2507" w:rsidP="006B2507">
            <w:pPr>
              <w:rPr>
                <w:rFonts w:ascii="Times New Roman" w:hAnsi="Times New Roman" w:cs="Times New Roman"/>
              </w:rPr>
            </w:pPr>
            <w:r>
              <w:rPr>
                <w:rFonts w:ascii="Times New Roman" w:hAnsi="Times New Roman" w:cs="Times New Roman"/>
              </w:rPr>
              <w:t>X</w:t>
            </w:r>
          </w:p>
        </w:tc>
        <w:tc>
          <w:tcPr>
            <w:tcW w:w="4101" w:type="dxa"/>
          </w:tcPr>
          <w:p w:rsidR="0083698A" w:rsidRDefault="0083698A" w:rsidP="006B2507">
            <w:pPr>
              <w:rPr>
                <w:rFonts w:ascii="Times New Roman" w:hAnsi="Times New Roman" w:cs="Times New Roman"/>
              </w:rPr>
            </w:pPr>
          </w:p>
        </w:tc>
      </w:tr>
      <w:tr w:rsidR="0083698A" w:rsidTr="006B2507">
        <w:tc>
          <w:tcPr>
            <w:tcW w:w="1080" w:type="dxa"/>
            <w:vMerge/>
          </w:tcPr>
          <w:p w:rsidR="0083698A" w:rsidRDefault="0083698A" w:rsidP="0083698A">
            <w:pPr>
              <w:jc w:val="both"/>
              <w:rPr>
                <w:rFonts w:ascii="Times New Roman" w:hAnsi="Times New Roman" w:cs="Times New Roman"/>
              </w:rPr>
            </w:pPr>
          </w:p>
        </w:tc>
        <w:tc>
          <w:tcPr>
            <w:tcW w:w="3420" w:type="dxa"/>
          </w:tcPr>
          <w:p w:rsidR="0083698A" w:rsidRDefault="0083698A" w:rsidP="006B2507">
            <w:pPr>
              <w:rPr>
                <w:rFonts w:ascii="Times New Roman" w:hAnsi="Times New Roman" w:cs="Times New Roman"/>
              </w:rPr>
            </w:pPr>
            <w:r>
              <w:rPr>
                <w:rFonts w:ascii="Times New Roman" w:hAnsi="Times New Roman" w:cs="Times New Roman"/>
              </w:rPr>
              <w:t>Week to week course outline</w:t>
            </w:r>
          </w:p>
        </w:tc>
        <w:tc>
          <w:tcPr>
            <w:tcW w:w="754" w:type="dxa"/>
          </w:tcPr>
          <w:p w:rsidR="0083698A" w:rsidRDefault="006B2507" w:rsidP="006B2507">
            <w:pPr>
              <w:rPr>
                <w:rFonts w:ascii="Times New Roman" w:hAnsi="Times New Roman" w:cs="Times New Roman"/>
              </w:rPr>
            </w:pPr>
            <w:r>
              <w:rPr>
                <w:rFonts w:ascii="Times New Roman" w:hAnsi="Times New Roman" w:cs="Times New Roman"/>
              </w:rPr>
              <w:t>X</w:t>
            </w:r>
          </w:p>
        </w:tc>
        <w:tc>
          <w:tcPr>
            <w:tcW w:w="4101" w:type="dxa"/>
          </w:tcPr>
          <w:p w:rsidR="0083698A" w:rsidRDefault="0083698A" w:rsidP="006B2507">
            <w:pPr>
              <w:rPr>
                <w:rFonts w:ascii="Times New Roman" w:hAnsi="Times New Roman" w:cs="Times New Roman"/>
              </w:rPr>
            </w:pPr>
          </w:p>
        </w:tc>
      </w:tr>
      <w:tr w:rsidR="0083698A" w:rsidTr="006B2507">
        <w:tc>
          <w:tcPr>
            <w:tcW w:w="1080" w:type="dxa"/>
            <w:vMerge/>
          </w:tcPr>
          <w:p w:rsidR="0083698A" w:rsidRDefault="0083698A" w:rsidP="0083698A">
            <w:pPr>
              <w:jc w:val="both"/>
              <w:rPr>
                <w:rFonts w:ascii="Times New Roman" w:hAnsi="Times New Roman" w:cs="Times New Roman"/>
              </w:rPr>
            </w:pPr>
          </w:p>
        </w:tc>
        <w:tc>
          <w:tcPr>
            <w:tcW w:w="3420" w:type="dxa"/>
          </w:tcPr>
          <w:p w:rsidR="0083698A" w:rsidRDefault="0083698A" w:rsidP="006B2507">
            <w:pPr>
              <w:rPr>
                <w:rFonts w:ascii="Times New Roman" w:hAnsi="Times New Roman" w:cs="Times New Roman"/>
              </w:rPr>
            </w:pPr>
            <w:r>
              <w:rPr>
                <w:rFonts w:ascii="Times New Roman" w:hAnsi="Times New Roman" w:cs="Times New Roman"/>
              </w:rPr>
              <w:t>Descriptions of required assignments</w:t>
            </w:r>
          </w:p>
        </w:tc>
        <w:tc>
          <w:tcPr>
            <w:tcW w:w="754" w:type="dxa"/>
          </w:tcPr>
          <w:p w:rsidR="0083698A" w:rsidRDefault="006B2507" w:rsidP="006B2507">
            <w:pPr>
              <w:rPr>
                <w:rFonts w:ascii="Times New Roman" w:hAnsi="Times New Roman" w:cs="Times New Roman"/>
              </w:rPr>
            </w:pPr>
            <w:r>
              <w:rPr>
                <w:rFonts w:ascii="Times New Roman" w:hAnsi="Times New Roman" w:cs="Times New Roman"/>
              </w:rPr>
              <w:t>X</w:t>
            </w:r>
          </w:p>
        </w:tc>
        <w:tc>
          <w:tcPr>
            <w:tcW w:w="4101" w:type="dxa"/>
          </w:tcPr>
          <w:p w:rsidR="0083698A" w:rsidRDefault="0083698A" w:rsidP="006B2507">
            <w:pPr>
              <w:rPr>
                <w:rFonts w:ascii="Times New Roman" w:hAnsi="Times New Roman" w:cs="Times New Roman"/>
              </w:rPr>
            </w:pPr>
          </w:p>
        </w:tc>
      </w:tr>
      <w:tr w:rsidR="0083698A" w:rsidTr="006B2507">
        <w:tc>
          <w:tcPr>
            <w:tcW w:w="1080" w:type="dxa"/>
            <w:vMerge w:val="restart"/>
          </w:tcPr>
          <w:p w:rsidR="0083698A" w:rsidRDefault="0083698A" w:rsidP="0083698A">
            <w:pPr>
              <w:jc w:val="both"/>
              <w:rPr>
                <w:rFonts w:ascii="Times New Roman" w:hAnsi="Times New Roman" w:cs="Times New Roman"/>
              </w:rPr>
            </w:pPr>
            <w:r>
              <w:rPr>
                <w:rFonts w:ascii="Times New Roman" w:hAnsi="Times New Roman" w:cs="Times New Roman"/>
              </w:rPr>
              <w:t>Grading</w:t>
            </w:r>
          </w:p>
        </w:tc>
        <w:tc>
          <w:tcPr>
            <w:tcW w:w="3420" w:type="dxa"/>
          </w:tcPr>
          <w:p w:rsidR="0083698A" w:rsidRDefault="0083698A" w:rsidP="006B2507">
            <w:pPr>
              <w:rPr>
                <w:rFonts w:ascii="Times New Roman" w:hAnsi="Times New Roman" w:cs="Times New Roman"/>
              </w:rPr>
            </w:pPr>
            <w:r>
              <w:rPr>
                <w:rFonts w:ascii="Times New Roman" w:hAnsi="Times New Roman" w:cs="Times New Roman"/>
              </w:rPr>
              <w:t>Relative weighting of required assignments</w:t>
            </w:r>
          </w:p>
        </w:tc>
        <w:tc>
          <w:tcPr>
            <w:tcW w:w="754" w:type="dxa"/>
          </w:tcPr>
          <w:p w:rsidR="0083698A" w:rsidRDefault="006B2507" w:rsidP="006B2507">
            <w:pPr>
              <w:rPr>
                <w:rFonts w:ascii="Times New Roman" w:hAnsi="Times New Roman" w:cs="Times New Roman"/>
              </w:rPr>
            </w:pPr>
            <w:r>
              <w:rPr>
                <w:rFonts w:ascii="Times New Roman" w:hAnsi="Times New Roman" w:cs="Times New Roman"/>
              </w:rPr>
              <w:t>X</w:t>
            </w:r>
          </w:p>
        </w:tc>
        <w:tc>
          <w:tcPr>
            <w:tcW w:w="4101" w:type="dxa"/>
          </w:tcPr>
          <w:p w:rsidR="0083698A" w:rsidRDefault="0083698A" w:rsidP="006B2507">
            <w:pPr>
              <w:rPr>
                <w:rFonts w:ascii="Times New Roman" w:hAnsi="Times New Roman" w:cs="Times New Roman"/>
              </w:rPr>
            </w:pPr>
          </w:p>
        </w:tc>
      </w:tr>
      <w:tr w:rsidR="0083698A" w:rsidTr="006B2507">
        <w:tc>
          <w:tcPr>
            <w:tcW w:w="1080" w:type="dxa"/>
            <w:vMerge/>
          </w:tcPr>
          <w:p w:rsidR="0083698A" w:rsidRDefault="0083698A" w:rsidP="0083698A">
            <w:pPr>
              <w:jc w:val="both"/>
              <w:rPr>
                <w:rFonts w:ascii="Times New Roman" w:hAnsi="Times New Roman" w:cs="Times New Roman"/>
              </w:rPr>
            </w:pPr>
          </w:p>
        </w:tc>
        <w:tc>
          <w:tcPr>
            <w:tcW w:w="3420" w:type="dxa"/>
          </w:tcPr>
          <w:p w:rsidR="0083698A" w:rsidRDefault="0083698A" w:rsidP="006B2507">
            <w:pPr>
              <w:rPr>
                <w:rFonts w:ascii="Times New Roman" w:hAnsi="Times New Roman" w:cs="Times New Roman"/>
              </w:rPr>
            </w:pPr>
            <w:r>
              <w:rPr>
                <w:rFonts w:ascii="Times New Roman" w:hAnsi="Times New Roman" w:cs="Times New Roman"/>
              </w:rPr>
              <w:t>Penalties for late assignments</w:t>
            </w:r>
          </w:p>
        </w:tc>
        <w:tc>
          <w:tcPr>
            <w:tcW w:w="754" w:type="dxa"/>
          </w:tcPr>
          <w:p w:rsidR="0083698A" w:rsidRDefault="00BA4E07" w:rsidP="006B2507">
            <w:pPr>
              <w:rPr>
                <w:rFonts w:ascii="Times New Roman" w:hAnsi="Times New Roman" w:cs="Times New Roman"/>
              </w:rPr>
            </w:pPr>
            <w:r>
              <w:rPr>
                <w:rFonts w:ascii="Times New Roman" w:hAnsi="Times New Roman" w:cs="Times New Roman"/>
              </w:rPr>
              <w:t>X</w:t>
            </w:r>
          </w:p>
        </w:tc>
        <w:tc>
          <w:tcPr>
            <w:tcW w:w="4101" w:type="dxa"/>
          </w:tcPr>
          <w:p w:rsidR="0083698A" w:rsidRDefault="00790731" w:rsidP="00790731">
            <w:pPr>
              <w:rPr>
                <w:rFonts w:ascii="Times New Roman" w:hAnsi="Times New Roman" w:cs="Times New Roman"/>
              </w:rPr>
            </w:pPr>
            <w:r>
              <w:rPr>
                <w:rFonts w:ascii="Times New Roman" w:hAnsi="Times New Roman" w:cs="Times New Roman"/>
              </w:rPr>
              <w:t>Late assignments not accepted.</w:t>
            </w:r>
          </w:p>
        </w:tc>
      </w:tr>
      <w:tr w:rsidR="0083698A" w:rsidTr="006B2507">
        <w:tc>
          <w:tcPr>
            <w:tcW w:w="1080" w:type="dxa"/>
            <w:vMerge/>
          </w:tcPr>
          <w:p w:rsidR="0083698A" w:rsidRDefault="0083698A" w:rsidP="0083698A">
            <w:pPr>
              <w:jc w:val="both"/>
              <w:rPr>
                <w:rFonts w:ascii="Times New Roman" w:hAnsi="Times New Roman" w:cs="Times New Roman"/>
              </w:rPr>
            </w:pPr>
          </w:p>
        </w:tc>
        <w:tc>
          <w:tcPr>
            <w:tcW w:w="3420" w:type="dxa"/>
          </w:tcPr>
          <w:p w:rsidR="0083698A" w:rsidRDefault="0083698A" w:rsidP="006B2507">
            <w:pPr>
              <w:rPr>
                <w:rFonts w:ascii="Times New Roman" w:hAnsi="Times New Roman" w:cs="Times New Roman"/>
              </w:rPr>
            </w:pPr>
            <w:r>
              <w:rPr>
                <w:rFonts w:ascii="Times New Roman" w:hAnsi="Times New Roman" w:cs="Times New Roman"/>
              </w:rPr>
              <w:t>Grading criteria</w:t>
            </w:r>
          </w:p>
        </w:tc>
        <w:tc>
          <w:tcPr>
            <w:tcW w:w="754" w:type="dxa"/>
          </w:tcPr>
          <w:p w:rsidR="0083698A" w:rsidRDefault="0084681C" w:rsidP="006B2507">
            <w:pPr>
              <w:rPr>
                <w:rFonts w:ascii="Times New Roman" w:hAnsi="Times New Roman" w:cs="Times New Roman"/>
              </w:rPr>
            </w:pPr>
            <w:r>
              <w:rPr>
                <w:rFonts w:ascii="Times New Roman" w:hAnsi="Times New Roman" w:cs="Times New Roman"/>
              </w:rPr>
              <w:t>X</w:t>
            </w:r>
          </w:p>
        </w:tc>
        <w:tc>
          <w:tcPr>
            <w:tcW w:w="4101" w:type="dxa"/>
          </w:tcPr>
          <w:p w:rsidR="0083698A" w:rsidRDefault="00C0367F" w:rsidP="006B2507">
            <w:pPr>
              <w:rPr>
                <w:rFonts w:ascii="Times New Roman" w:hAnsi="Times New Roman" w:cs="Times New Roman"/>
              </w:rPr>
            </w:pPr>
            <w:r>
              <w:rPr>
                <w:rFonts w:ascii="Times New Roman" w:hAnsi="Times New Roman" w:cs="Times New Roman"/>
              </w:rPr>
              <w:t>Class participation criteria somewhat vague</w:t>
            </w:r>
          </w:p>
        </w:tc>
      </w:tr>
      <w:tr w:rsidR="0083698A" w:rsidTr="006B2507">
        <w:tc>
          <w:tcPr>
            <w:tcW w:w="1080" w:type="dxa"/>
            <w:vMerge/>
          </w:tcPr>
          <w:p w:rsidR="0083698A" w:rsidRDefault="0083698A" w:rsidP="0083698A">
            <w:pPr>
              <w:jc w:val="both"/>
              <w:rPr>
                <w:rFonts w:ascii="Times New Roman" w:hAnsi="Times New Roman" w:cs="Times New Roman"/>
              </w:rPr>
            </w:pPr>
          </w:p>
        </w:tc>
        <w:tc>
          <w:tcPr>
            <w:tcW w:w="3420" w:type="dxa"/>
          </w:tcPr>
          <w:p w:rsidR="0083698A" w:rsidRDefault="0083698A" w:rsidP="006B2507">
            <w:pPr>
              <w:rPr>
                <w:rFonts w:ascii="Times New Roman" w:hAnsi="Times New Roman" w:cs="Times New Roman"/>
              </w:rPr>
            </w:pPr>
            <w:r>
              <w:rPr>
                <w:rFonts w:ascii="Times New Roman" w:hAnsi="Times New Roman" w:cs="Times New Roman"/>
              </w:rPr>
              <w:t>Composition of midterm and final grades</w:t>
            </w:r>
          </w:p>
        </w:tc>
        <w:tc>
          <w:tcPr>
            <w:tcW w:w="754" w:type="dxa"/>
          </w:tcPr>
          <w:p w:rsidR="0083698A" w:rsidRDefault="00BA4E07" w:rsidP="006B2507">
            <w:pPr>
              <w:rPr>
                <w:rFonts w:ascii="Times New Roman" w:hAnsi="Times New Roman" w:cs="Times New Roman"/>
              </w:rPr>
            </w:pPr>
            <w:r>
              <w:rPr>
                <w:rFonts w:ascii="Times New Roman" w:hAnsi="Times New Roman" w:cs="Times New Roman"/>
              </w:rPr>
              <w:t>X</w:t>
            </w:r>
          </w:p>
        </w:tc>
        <w:tc>
          <w:tcPr>
            <w:tcW w:w="4101" w:type="dxa"/>
          </w:tcPr>
          <w:p w:rsidR="0083698A" w:rsidRDefault="0083698A" w:rsidP="006B2507">
            <w:pPr>
              <w:rPr>
                <w:rFonts w:ascii="Times New Roman" w:hAnsi="Times New Roman" w:cs="Times New Roman"/>
              </w:rPr>
            </w:pPr>
          </w:p>
        </w:tc>
      </w:tr>
      <w:tr w:rsidR="0083698A" w:rsidTr="006B2507">
        <w:tc>
          <w:tcPr>
            <w:tcW w:w="1080" w:type="dxa"/>
            <w:vMerge/>
          </w:tcPr>
          <w:p w:rsidR="0083698A" w:rsidRDefault="0083698A" w:rsidP="0083698A">
            <w:pPr>
              <w:jc w:val="both"/>
              <w:rPr>
                <w:rFonts w:ascii="Times New Roman" w:hAnsi="Times New Roman" w:cs="Times New Roman"/>
              </w:rPr>
            </w:pPr>
          </w:p>
        </w:tc>
        <w:tc>
          <w:tcPr>
            <w:tcW w:w="3420" w:type="dxa"/>
          </w:tcPr>
          <w:p w:rsidR="0083698A" w:rsidRDefault="0083698A" w:rsidP="006B2507">
            <w:pPr>
              <w:rPr>
                <w:rFonts w:ascii="Times New Roman" w:hAnsi="Times New Roman" w:cs="Times New Roman"/>
              </w:rPr>
            </w:pPr>
            <w:r>
              <w:rPr>
                <w:rFonts w:ascii="Times New Roman" w:hAnsi="Times New Roman" w:cs="Times New Roman"/>
              </w:rPr>
              <w:t>Attendance or participation policies</w:t>
            </w:r>
          </w:p>
        </w:tc>
        <w:tc>
          <w:tcPr>
            <w:tcW w:w="754" w:type="dxa"/>
          </w:tcPr>
          <w:p w:rsidR="0083698A" w:rsidRDefault="0084681C" w:rsidP="006B2507">
            <w:pPr>
              <w:rPr>
                <w:rFonts w:ascii="Times New Roman" w:hAnsi="Times New Roman" w:cs="Times New Roman"/>
              </w:rPr>
            </w:pPr>
            <w:r>
              <w:rPr>
                <w:rFonts w:ascii="Times New Roman" w:hAnsi="Times New Roman" w:cs="Times New Roman"/>
              </w:rPr>
              <w:t>X</w:t>
            </w:r>
          </w:p>
        </w:tc>
        <w:tc>
          <w:tcPr>
            <w:tcW w:w="4101" w:type="dxa"/>
          </w:tcPr>
          <w:p w:rsidR="00BA4E07" w:rsidRDefault="00BA4E07" w:rsidP="006B2507">
            <w:pPr>
              <w:rPr>
                <w:rFonts w:ascii="Times New Roman" w:hAnsi="Times New Roman" w:cs="Times New Roman"/>
              </w:rPr>
            </w:pPr>
          </w:p>
        </w:tc>
      </w:tr>
      <w:tr w:rsidR="0083698A" w:rsidTr="006B2507">
        <w:tc>
          <w:tcPr>
            <w:tcW w:w="1080" w:type="dxa"/>
            <w:vMerge w:val="restart"/>
          </w:tcPr>
          <w:p w:rsidR="0083698A" w:rsidRDefault="0083698A" w:rsidP="0083698A">
            <w:pPr>
              <w:jc w:val="both"/>
              <w:rPr>
                <w:rFonts w:ascii="Times New Roman" w:hAnsi="Times New Roman" w:cs="Times New Roman"/>
              </w:rPr>
            </w:pPr>
            <w:r>
              <w:rPr>
                <w:rFonts w:ascii="Times New Roman" w:hAnsi="Times New Roman" w:cs="Times New Roman"/>
              </w:rPr>
              <w:t>Policy</w:t>
            </w:r>
          </w:p>
        </w:tc>
        <w:tc>
          <w:tcPr>
            <w:tcW w:w="3420" w:type="dxa"/>
          </w:tcPr>
          <w:p w:rsidR="0083698A" w:rsidRDefault="0083698A" w:rsidP="006B2507">
            <w:pPr>
              <w:rPr>
                <w:rFonts w:ascii="Times New Roman" w:hAnsi="Times New Roman" w:cs="Times New Roman"/>
              </w:rPr>
            </w:pPr>
            <w:r>
              <w:rPr>
                <w:rFonts w:ascii="Times New Roman" w:hAnsi="Times New Roman" w:cs="Times New Roman"/>
              </w:rPr>
              <w:t>Accommodating students with disabilities</w:t>
            </w:r>
          </w:p>
        </w:tc>
        <w:tc>
          <w:tcPr>
            <w:tcW w:w="754" w:type="dxa"/>
          </w:tcPr>
          <w:p w:rsidR="0083698A" w:rsidRDefault="006B2507" w:rsidP="006B2507">
            <w:pPr>
              <w:rPr>
                <w:rFonts w:ascii="Times New Roman" w:hAnsi="Times New Roman" w:cs="Times New Roman"/>
              </w:rPr>
            </w:pPr>
            <w:r>
              <w:rPr>
                <w:rFonts w:ascii="Times New Roman" w:hAnsi="Times New Roman" w:cs="Times New Roman"/>
              </w:rPr>
              <w:t>X</w:t>
            </w:r>
          </w:p>
        </w:tc>
        <w:tc>
          <w:tcPr>
            <w:tcW w:w="4101" w:type="dxa"/>
          </w:tcPr>
          <w:p w:rsidR="0083698A" w:rsidRDefault="0083698A" w:rsidP="006B2507">
            <w:pPr>
              <w:rPr>
                <w:rFonts w:ascii="Times New Roman" w:hAnsi="Times New Roman" w:cs="Times New Roman"/>
              </w:rPr>
            </w:pPr>
          </w:p>
        </w:tc>
      </w:tr>
      <w:tr w:rsidR="0083698A" w:rsidTr="006B2507">
        <w:tc>
          <w:tcPr>
            <w:tcW w:w="1080" w:type="dxa"/>
            <w:vMerge/>
          </w:tcPr>
          <w:p w:rsidR="0083698A" w:rsidRDefault="0083698A" w:rsidP="0083698A">
            <w:pPr>
              <w:jc w:val="both"/>
              <w:rPr>
                <w:rFonts w:ascii="Times New Roman" w:hAnsi="Times New Roman" w:cs="Times New Roman"/>
              </w:rPr>
            </w:pPr>
          </w:p>
        </w:tc>
        <w:tc>
          <w:tcPr>
            <w:tcW w:w="3420" w:type="dxa"/>
          </w:tcPr>
          <w:p w:rsidR="0083698A" w:rsidRDefault="0083698A" w:rsidP="006B2507">
            <w:pPr>
              <w:rPr>
                <w:rFonts w:ascii="Times New Roman" w:hAnsi="Times New Roman" w:cs="Times New Roman"/>
              </w:rPr>
            </w:pPr>
            <w:r>
              <w:rPr>
                <w:rFonts w:ascii="Times New Roman" w:hAnsi="Times New Roman" w:cs="Times New Roman"/>
              </w:rPr>
              <w:t>Campus safety plan statement</w:t>
            </w:r>
          </w:p>
        </w:tc>
        <w:tc>
          <w:tcPr>
            <w:tcW w:w="754" w:type="dxa"/>
          </w:tcPr>
          <w:p w:rsidR="0083698A" w:rsidRDefault="006B2507" w:rsidP="006B2507">
            <w:pPr>
              <w:rPr>
                <w:rFonts w:ascii="Times New Roman" w:hAnsi="Times New Roman" w:cs="Times New Roman"/>
              </w:rPr>
            </w:pPr>
            <w:r>
              <w:rPr>
                <w:rFonts w:ascii="Times New Roman" w:hAnsi="Times New Roman" w:cs="Times New Roman"/>
              </w:rPr>
              <w:t>X</w:t>
            </w:r>
          </w:p>
        </w:tc>
        <w:tc>
          <w:tcPr>
            <w:tcW w:w="4101" w:type="dxa"/>
          </w:tcPr>
          <w:p w:rsidR="0083698A" w:rsidRDefault="0083698A" w:rsidP="006B2507">
            <w:pPr>
              <w:rPr>
                <w:rFonts w:ascii="Times New Roman" w:hAnsi="Times New Roman" w:cs="Times New Roman"/>
              </w:rPr>
            </w:pPr>
          </w:p>
        </w:tc>
      </w:tr>
      <w:tr w:rsidR="0083698A" w:rsidTr="006B2507">
        <w:tc>
          <w:tcPr>
            <w:tcW w:w="1080" w:type="dxa"/>
            <w:vMerge/>
          </w:tcPr>
          <w:p w:rsidR="0083698A" w:rsidRDefault="0083698A" w:rsidP="0083698A">
            <w:pPr>
              <w:jc w:val="both"/>
              <w:rPr>
                <w:rFonts w:ascii="Times New Roman" w:hAnsi="Times New Roman" w:cs="Times New Roman"/>
              </w:rPr>
            </w:pPr>
          </w:p>
        </w:tc>
        <w:tc>
          <w:tcPr>
            <w:tcW w:w="3420" w:type="dxa"/>
          </w:tcPr>
          <w:p w:rsidR="0083698A" w:rsidRDefault="0083698A" w:rsidP="006B2507">
            <w:pPr>
              <w:rPr>
                <w:rFonts w:ascii="Times New Roman" w:hAnsi="Times New Roman" w:cs="Times New Roman"/>
              </w:rPr>
            </w:pPr>
            <w:r>
              <w:rPr>
                <w:rFonts w:ascii="Times New Roman" w:hAnsi="Times New Roman" w:cs="Times New Roman"/>
              </w:rPr>
              <w:t>Academic integrity</w:t>
            </w:r>
          </w:p>
        </w:tc>
        <w:tc>
          <w:tcPr>
            <w:tcW w:w="754" w:type="dxa"/>
          </w:tcPr>
          <w:p w:rsidR="0083698A" w:rsidRDefault="006B2507" w:rsidP="006B2507">
            <w:pPr>
              <w:rPr>
                <w:rFonts w:ascii="Times New Roman" w:hAnsi="Times New Roman" w:cs="Times New Roman"/>
              </w:rPr>
            </w:pPr>
            <w:r>
              <w:rPr>
                <w:rFonts w:ascii="Times New Roman" w:hAnsi="Times New Roman" w:cs="Times New Roman"/>
              </w:rPr>
              <w:t>X</w:t>
            </w:r>
          </w:p>
        </w:tc>
        <w:tc>
          <w:tcPr>
            <w:tcW w:w="4101" w:type="dxa"/>
          </w:tcPr>
          <w:p w:rsidR="0083698A" w:rsidRDefault="0083698A" w:rsidP="006B2507">
            <w:pPr>
              <w:rPr>
                <w:rFonts w:ascii="Times New Roman" w:hAnsi="Times New Roman" w:cs="Times New Roman"/>
              </w:rPr>
            </w:pPr>
          </w:p>
        </w:tc>
      </w:tr>
    </w:tbl>
    <w:p w:rsidR="006B2507" w:rsidRDefault="006B2507" w:rsidP="00642DC1">
      <w:pPr>
        <w:rPr>
          <w:b/>
        </w:rPr>
      </w:pPr>
      <w:r>
        <w:rPr>
          <w:b/>
        </w:rPr>
        <w:t xml:space="preserve">Comments: </w:t>
      </w:r>
    </w:p>
    <w:p w:rsidR="006744EF" w:rsidRDefault="006744EF" w:rsidP="00642DC1">
      <w:r>
        <w:t>Suggestions:</w:t>
      </w:r>
    </w:p>
    <w:p w:rsidR="006B2507" w:rsidRPr="00C0367F" w:rsidRDefault="00C0367F" w:rsidP="00642DC1">
      <w:r>
        <w:t>Move “Course Learning Goals and Intended Outcomes” above “Course Structure” or below “Course Description”</w:t>
      </w:r>
    </w:p>
    <w:p w:rsidR="006B2507" w:rsidRPr="004769F3" w:rsidRDefault="004769F3" w:rsidP="00642DC1">
      <w:r>
        <w:t xml:space="preserve">*The term “paper,” “proposal,” and “exam”’ seem to be used interchangeably, which leads to some confusion.   </w:t>
      </w:r>
    </w:p>
    <w:p w:rsidR="00A02CD6" w:rsidRDefault="00AA2AB9" w:rsidP="00642DC1">
      <w:pPr>
        <w:rPr>
          <w:b/>
        </w:rPr>
      </w:pPr>
      <w:r w:rsidRPr="00642DC1">
        <w:rPr>
          <w:b/>
        </w:rPr>
        <w:t>Reviewer’s Final Assessment</w:t>
      </w:r>
    </w:p>
    <w:p w:rsidR="004769F3" w:rsidRDefault="004769F3" w:rsidP="004769F3">
      <w:pPr>
        <w:pStyle w:val="NormalWeb"/>
        <w:shd w:val="clear" w:color="auto" w:fill="FFFFFF"/>
        <w:rPr>
          <w:rFonts w:ascii="Calibri" w:hAnsi="Calibri"/>
          <w:color w:val="000000"/>
        </w:rPr>
      </w:pPr>
    </w:p>
    <w:p w:rsidR="001C1E89" w:rsidRDefault="001C1E89" w:rsidP="00642DC1">
      <w:pPr>
        <w:rPr>
          <w:b/>
        </w:rPr>
      </w:pPr>
      <w:bookmarkStart w:id="0" w:name="_GoBack"/>
      <w:bookmarkEnd w:id="0"/>
    </w:p>
    <w:p w:rsidR="00594B34" w:rsidRDefault="00594B34" w:rsidP="00642DC1">
      <w:pPr>
        <w:rPr>
          <w:b/>
        </w:rPr>
      </w:pPr>
    </w:p>
    <w:p w:rsidR="00594B34" w:rsidRPr="00642DC1" w:rsidRDefault="00594B34" w:rsidP="00642DC1">
      <w:pPr>
        <w:rPr>
          <w:b/>
        </w:rPr>
      </w:pPr>
    </w:p>
    <w:p w:rsidR="00AA2AB9" w:rsidRDefault="00AA2AB9">
      <w:pPr>
        <w:rPr>
          <w:u w:val="single"/>
        </w:rPr>
      </w:pPr>
      <w:r>
        <w:rPr>
          <w:u w:val="single"/>
        </w:rPr>
        <w:t>The Motions</w:t>
      </w:r>
    </w:p>
    <w:p w:rsidR="00680E98" w:rsidRPr="00680E98" w:rsidRDefault="00680E98" w:rsidP="00594B34">
      <w:pPr>
        <w:pStyle w:val="ListParagraph"/>
        <w:ind w:left="1800"/>
        <w:rPr>
          <w:u w:val="single"/>
        </w:rPr>
      </w:pPr>
    </w:p>
    <w:sectPr w:rsidR="00680E98" w:rsidRPr="00680E98">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090F" w:rsidRDefault="0027090F" w:rsidP="00AA2AB9">
      <w:pPr>
        <w:spacing w:after="0" w:line="240" w:lineRule="auto"/>
      </w:pPr>
      <w:r>
        <w:separator/>
      </w:r>
    </w:p>
  </w:endnote>
  <w:endnote w:type="continuationSeparator" w:id="0">
    <w:p w:rsidR="0027090F" w:rsidRDefault="0027090F" w:rsidP="00AA2A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2090451"/>
      <w:docPartObj>
        <w:docPartGallery w:val="Page Numbers (Bottom of Page)"/>
        <w:docPartUnique/>
      </w:docPartObj>
    </w:sdtPr>
    <w:sdtEndPr>
      <w:rPr>
        <w:noProof/>
      </w:rPr>
    </w:sdtEndPr>
    <w:sdtContent>
      <w:p w:rsidR="00594B34" w:rsidRDefault="00594B34">
        <w:pPr>
          <w:pStyle w:val="Footer"/>
          <w:jc w:val="right"/>
        </w:pPr>
        <w:r>
          <w:fldChar w:fldCharType="begin"/>
        </w:r>
        <w:r>
          <w:instrText xml:space="preserve"> PAGE   \* MERGEFORMAT </w:instrText>
        </w:r>
        <w:r>
          <w:fldChar w:fldCharType="separate"/>
        </w:r>
        <w:r w:rsidR="006744EF">
          <w:rPr>
            <w:noProof/>
          </w:rPr>
          <w:t>2</w:t>
        </w:r>
        <w:r>
          <w:rPr>
            <w:noProof/>
          </w:rPr>
          <w:fldChar w:fldCharType="end"/>
        </w:r>
      </w:p>
    </w:sdtContent>
  </w:sdt>
  <w:p w:rsidR="00594B34" w:rsidRDefault="00594B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090F" w:rsidRDefault="0027090F" w:rsidP="00AA2AB9">
      <w:pPr>
        <w:spacing w:after="0" w:line="240" w:lineRule="auto"/>
      </w:pPr>
      <w:r>
        <w:separator/>
      </w:r>
    </w:p>
  </w:footnote>
  <w:footnote w:type="continuationSeparator" w:id="0">
    <w:p w:rsidR="0027090F" w:rsidRDefault="0027090F" w:rsidP="00AA2A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Look w:val="04A0" w:firstRow="1" w:lastRow="0" w:firstColumn="1" w:lastColumn="0" w:noHBand="0" w:noVBand="1"/>
    </w:tblPr>
    <w:tblGrid>
      <w:gridCol w:w="2098"/>
      <w:gridCol w:w="2542"/>
      <w:gridCol w:w="2353"/>
      <w:gridCol w:w="2357"/>
    </w:tblGrid>
    <w:tr w:rsidR="00E1332B" w:rsidTr="00B72F3E">
      <w:tc>
        <w:tcPr>
          <w:tcW w:w="2144" w:type="dxa"/>
          <w:shd w:val="clear" w:color="auto" w:fill="D9D9D9" w:themeFill="background1" w:themeFillShade="D9"/>
        </w:tcPr>
        <w:p w:rsidR="00AA2AB9" w:rsidRDefault="00AA2AB9" w:rsidP="00AA2AB9">
          <w:pPr>
            <w:pStyle w:val="Header"/>
          </w:pPr>
          <w:r>
            <w:t>Course Review:</w:t>
          </w:r>
        </w:p>
      </w:tc>
      <w:tc>
        <w:tcPr>
          <w:tcW w:w="2600" w:type="dxa"/>
        </w:tcPr>
        <w:p w:rsidR="00AA2AB9" w:rsidRDefault="0084681C" w:rsidP="00E1332B">
          <w:pPr>
            <w:pStyle w:val="Header"/>
          </w:pPr>
          <w:proofErr w:type="spellStart"/>
          <w:r>
            <w:t>Neurosci</w:t>
          </w:r>
          <w:proofErr w:type="spellEnd"/>
          <w:r w:rsidR="00586383">
            <w:t xml:space="preserve"> 5</w:t>
          </w:r>
          <w:r>
            <w:t>6</w:t>
          </w:r>
          <w:r w:rsidR="00586383">
            <w:t>3</w:t>
          </w:r>
        </w:p>
        <w:p w:rsidR="001C1E89" w:rsidRDefault="001C1E89" w:rsidP="00E1332B">
          <w:pPr>
            <w:pStyle w:val="Header"/>
          </w:pPr>
        </w:p>
      </w:tc>
      <w:tc>
        <w:tcPr>
          <w:tcW w:w="2416" w:type="dxa"/>
          <w:shd w:val="clear" w:color="auto" w:fill="D9D9D9" w:themeFill="background1" w:themeFillShade="D9"/>
        </w:tcPr>
        <w:p w:rsidR="00AA2AB9" w:rsidRDefault="00AA2AB9" w:rsidP="00AA2AB9">
          <w:pPr>
            <w:pStyle w:val="Header"/>
          </w:pPr>
          <w:r>
            <w:t>Contact:</w:t>
          </w:r>
        </w:p>
      </w:tc>
      <w:tc>
        <w:tcPr>
          <w:tcW w:w="2416" w:type="dxa"/>
        </w:tcPr>
        <w:p w:rsidR="00AA2AB9" w:rsidRDefault="00AA2AB9" w:rsidP="00A50567">
          <w:pPr>
            <w:pStyle w:val="Header"/>
          </w:pPr>
        </w:p>
      </w:tc>
    </w:tr>
    <w:tr w:rsidR="00E1332B" w:rsidTr="00B72F3E">
      <w:tc>
        <w:tcPr>
          <w:tcW w:w="2144" w:type="dxa"/>
          <w:shd w:val="clear" w:color="auto" w:fill="D9D9D9" w:themeFill="background1" w:themeFillShade="D9"/>
        </w:tcPr>
        <w:p w:rsidR="00AA2AB9" w:rsidRDefault="00AA2AB9" w:rsidP="00AA2AB9">
          <w:pPr>
            <w:pStyle w:val="Header"/>
          </w:pPr>
          <w:r>
            <w:t>Faculty Reviewer:</w:t>
          </w:r>
        </w:p>
      </w:tc>
      <w:tc>
        <w:tcPr>
          <w:tcW w:w="2600" w:type="dxa"/>
        </w:tcPr>
        <w:p w:rsidR="00A50567" w:rsidRDefault="006B2507" w:rsidP="00AA2AB9">
          <w:pPr>
            <w:pStyle w:val="Header"/>
          </w:pPr>
          <w:r>
            <w:t>Schwartz</w:t>
          </w:r>
          <w:r w:rsidR="0083698A">
            <w:t xml:space="preserve"> (primary)</w:t>
          </w:r>
        </w:p>
        <w:p w:rsidR="0083698A" w:rsidRDefault="0084681C" w:rsidP="00AA2AB9">
          <w:pPr>
            <w:pStyle w:val="Header"/>
          </w:pPr>
          <w:r>
            <w:t>Adrian</w:t>
          </w:r>
          <w:r w:rsidR="0083698A" w:rsidRPr="00BA4E07">
            <w:t xml:space="preserve"> (secondary)</w:t>
          </w:r>
        </w:p>
        <w:p w:rsidR="001C1E89" w:rsidRDefault="001C1E89" w:rsidP="00AA2AB9">
          <w:pPr>
            <w:pStyle w:val="Header"/>
          </w:pPr>
        </w:p>
        <w:p w:rsidR="001C1E89" w:rsidRDefault="001C1E89" w:rsidP="00AA2AB9">
          <w:pPr>
            <w:pStyle w:val="Header"/>
          </w:pPr>
        </w:p>
      </w:tc>
      <w:tc>
        <w:tcPr>
          <w:tcW w:w="2416" w:type="dxa"/>
          <w:shd w:val="clear" w:color="auto" w:fill="D9D9D9" w:themeFill="background1" w:themeFillShade="D9"/>
        </w:tcPr>
        <w:p w:rsidR="00AA2AB9" w:rsidRDefault="00AA2AB9" w:rsidP="00AA2AB9">
          <w:pPr>
            <w:pStyle w:val="Header"/>
          </w:pPr>
          <w:r>
            <w:t>Review Date:</w:t>
          </w:r>
        </w:p>
      </w:tc>
      <w:tc>
        <w:tcPr>
          <w:tcW w:w="2416" w:type="dxa"/>
        </w:tcPr>
        <w:p w:rsidR="00AA2AB9" w:rsidRDefault="0083698A" w:rsidP="00BA4E07">
          <w:pPr>
            <w:pStyle w:val="Header"/>
          </w:pPr>
          <w:r>
            <w:t>10/</w:t>
          </w:r>
          <w:r w:rsidR="00BA4E07">
            <w:t>27</w:t>
          </w:r>
          <w:r>
            <w:t>/15</w:t>
          </w:r>
        </w:p>
      </w:tc>
    </w:tr>
  </w:tbl>
  <w:p w:rsidR="00AA2AB9" w:rsidRDefault="00AA2A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5070E2"/>
    <w:multiLevelType w:val="hybridMultilevel"/>
    <w:tmpl w:val="E01E6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631B11"/>
    <w:multiLevelType w:val="hybridMultilevel"/>
    <w:tmpl w:val="117ACCE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4FE427C3"/>
    <w:multiLevelType w:val="hybridMultilevel"/>
    <w:tmpl w:val="54327D2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50F75BCB"/>
    <w:multiLevelType w:val="hybridMultilevel"/>
    <w:tmpl w:val="A456E71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5C114DA6"/>
    <w:multiLevelType w:val="hybridMultilevel"/>
    <w:tmpl w:val="67AC9BC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5E8276C1"/>
    <w:multiLevelType w:val="hybridMultilevel"/>
    <w:tmpl w:val="37065BC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6F0C7C76"/>
    <w:multiLevelType w:val="hybridMultilevel"/>
    <w:tmpl w:val="43B863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75FF14A2"/>
    <w:multiLevelType w:val="hybridMultilevel"/>
    <w:tmpl w:val="7CD0B1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7"/>
  </w:num>
  <w:num w:numId="6">
    <w:abstractNumId w:val="2"/>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2CB"/>
    <w:rsid w:val="000A5236"/>
    <w:rsid w:val="000F6CBC"/>
    <w:rsid w:val="001C1E89"/>
    <w:rsid w:val="001F5CE2"/>
    <w:rsid w:val="0020201A"/>
    <w:rsid w:val="002020A9"/>
    <w:rsid w:val="00246D5B"/>
    <w:rsid w:val="0027090F"/>
    <w:rsid w:val="002A6DEE"/>
    <w:rsid w:val="002F12CB"/>
    <w:rsid w:val="003848EB"/>
    <w:rsid w:val="003C33A2"/>
    <w:rsid w:val="003C37B0"/>
    <w:rsid w:val="003C7C38"/>
    <w:rsid w:val="004769F3"/>
    <w:rsid w:val="004830A5"/>
    <w:rsid w:val="00486BC5"/>
    <w:rsid w:val="004B4420"/>
    <w:rsid w:val="004E55C1"/>
    <w:rsid w:val="004F10B9"/>
    <w:rsid w:val="005444EB"/>
    <w:rsid w:val="00575F01"/>
    <w:rsid w:val="00586383"/>
    <w:rsid w:val="00594B34"/>
    <w:rsid w:val="005B0F59"/>
    <w:rsid w:val="005D77C2"/>
    <w:rsid w:val="00642DC1"/>
    <w:rsid w:val="006744EF"/>
    <w:rsid w:val="00680E98"/>
    <w:rsid w:val="006B2507"/>
    <w:rsid w:val="00773E48"/>
    <w:rsid w:val="00790731"/>
    <w:rsid w:val="007E7274"/>
    <w:rsid w:val="007F26D0"/>
    <w:rsid w:val="0083698A"/>
    <w:rsid w:val="0084681C"/>
    <w:rsid w:val="00850944"/>
    <w:rsid w:val="00893C28"/>
    <w:rsid w:val="008A0B68"/>
    <w:rsid w:val="00915450"/>
    <w:rsid w:val="00934005"/>
    <w:rsid w:val="00950F37"/>
    <w:rsid w:val="00987A8F"/>
    <w:rsid w:val="00A02CD6"/>
    <w:rsid w:val="00A10841"/>
    <w:rsid w:val="00A4309B"/>
    <w:rsid w:val="00A450CE"/>
    <w:rsid w:val="00A50567"/>
    <w:rsid w:val="00AA2AB9"/>
    <w:rsid w:val="00AA4738"/>
    <w:rsid w:val="00AC7977"/>
    <w:rsid w:val="00AE24C5"/>
    <w:rsid w:val="00B12258"/>
    <w:rsid w:val="00B2170E"/>
    <w:rsid w:val="00BA4E07"/>
    <w:rsid w:val="00BF63E8"/>
    <w:rsid w:val="00C0367F"/>
    <w:rsid w:val="00C05DB9"/>
    <w:rsid w:val="00C347A2"/>
    <w:rsid w:val="00CA23B9"/>
    <w:rsid w:val="00CB1A93"/>
    <w:rsid w:val="00CC0280"/>
    <w:rsid w:val="00D07215"/>
    <w:rsid w:val="00D219E6"/>
    <w:rsid w:val="00D43190"/>
    <w:rsid w:val="00E1332B"/>
    <w:rsid w:val="00EA3AD1"/>
    <w:rsid w:val="00EC2FE7"/>
    <w:rsid w:val="00EC5291"/>
    <w:rsid w:val="00EE480A"/>
    <w:rsid w:val="00EE641D"/>
    <w:rsid w:val="00F12CB4"/>
    <w:rsid w:val="00F90D12"/>
    <w:rsid w:val="00FA777B"/>
    <w:rsid w:val="00FF549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4F86944-A783-42AC-B372-A66C93DB8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2A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2AB9"/>
  </w:style>
  <w:style w:type="paragraph" w:styleId="Footer">
    <w:name w:val="footer"/>
    <w:basedOn w:val="Normal"/>
    <w:link w:val="FooterChar"/>
    <w:uiPriority w:val="99"/>
    <w:unhideWhenUsed/>
    <w:rsid w:val="00AA2A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2AB9"/>
  </w:style>
  <w:style w:type="table" w:styleId="TableGrid">
    <w:name w:val="Table Grid"/>
    <w:basedOn w:val="TableNormal"/>
    <w:uiPriority w:val="59"/>
    <w:rsid w:val="00AA2AB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A2AB9"/>
    <w:rPr>
      <w:color w:val="0563C1" w:themeColor="hyperlink"/>
      <w:u w:val="single"/>
    </w:rPr>
  </w:style>
  <w:style w:type="paragraph" w:styleId="ListParagraph">
    <w:name w:val="List Paragraph"/>
    <w:basedOn w:val="Normal"/>
    <w:uiPriority w:val="34"/>
    <w:qFormat/>
    <w:rsid w:val="004B4420"/>
    <w:pPr>
      <w:ind w:left="720"/>
      <w:contextualSpacing/>
    </w:pPr>
  </w:style>
  <w:style w:type="paragraph" w:styleId="NormalWeb">
    <w:name w:val="Normal (Web)"/>
    <w:basedOn w:val="Normal"/>
    <w:uiPriority w:val="99"/>
    <w:semiHidden/>
    <w:unhideWhenUsed/>
    <w:rsid w:val="004769F3"/>
    <w:pPr>
      <w:spacing w:after="0" w:line="240" w:lineRule="auto"/>
    </w:pPr>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4160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467</TotalTime>
  <Pages>2</Pages>
  <Words>337</Words>
  <Characters>1924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WSU</Company>
  <LinksUpToDate>false</LinksUpToDate>
  <CharactersWithSpaces>2257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Salsbury, Thomas Lee</dc:creator>
  <cp:keywords/>
  <dc:description/>
  <cp:lastModifiedBy>Schwartz, Jennifer</cp:lastModifiedBy>
  <cp:revision>5</cp:revision>
  <dcterms:created xsi:type="dcterms:W3CDTF">2015-10-26T21:47:00Z</dcterms:created>
  <dcterms:modified xsi:type="dcterms:W3CDTF">2015-10-27T18:02:00Z</dcterms:modified>
</cp:coreProperties>
</file>